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b="0" l="0" r="0" t="0"/>
            <wp:wrapSquare wrapText="bothSides" distB="0" distT="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4211320</wp:posOffset>
                </wp:positionV>
                <wp:extent cx="4416425" cy="673735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2550" y="3447895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Zaprojektuj kwietnik!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4211320</wp:posOffset>
                </wp:positionV>
                <wp:extent cx="4416425" cy="673735"/>
                <wp:effectExtent b="0" l="0" r="0" t="0"/>
                <wp:wrapSquare wrapText="bothSides" distB="45720" distT="4572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642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UL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6698f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154226" y="2762083"/>
                          <a:ext cx="6383548" cy="203583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073" cy="2045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56698f"/>
          <w:sz w:val="24"/>
          <w:szCs w:val="24"/>
          <w:u w:val="none"/>
          <w:shd w:fill="auto" w:val="clear"/>
          <w:vertAlign w:val="baseline"/>
          <w:rtl w:val="0"/>
        </w:rPr>
        <w:t xml:space="preserve">Tytuł scenariusza/nazwa gry: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 Zaprojektuj kwietnik</w:t>
      </w:r>
    </w:p>
    <w:p w:rsidR="00000000" w:rsidDel="00000000" w:rsidP="00000000" w:rsidRDefault="00000000" w:rsidRPr="00000000" w14:paraId="00000003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Wiek dzieci (uczniowie szkół podstawowych):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9-10 lat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Czas gry: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15 minut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Treść/tematyka:</w:t>
      </w:r>
      <w:r w:rsidDel="00000000" w:rsidR="00000000" w:rsidRPr="00000000">
        <w:rPr>
          <w:rtl w:val="0"/>
        </w:rPr>
        <w:t xml:space="preserve"> Geometria (kształty: kwadrat, prostokąt i trójkąt)</w:t>
      </w:r>
    </w:p>
    <w:p w:rsidR="00000000" w:rsidDel="00000000" w:rsidP="00000000" w:rsidRDefault="00000000" w:rsidRPr="00000000" w14:paraId="00000006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Cel ćwiczenia: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Opisywanie, klasyfikowanie i powiązanie dwuwymiarowych kształtów oraz identyfikowanie ich właściwości: boków i wierzchołków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Wprowadzenie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Ta gra ma na celu rozwijanie logicznego myślenia przy użyciu kształtów geometrycznych jako pretekstu do zabawy. Fabuła gry, dostosowana do wieku uczniów, przeniesie ich do scenariusza, w którym mogą pomóc zaprojektować kwietnik, wykorzystując swoją wiedzę!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Zasoby: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Programowalny robot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Kształty: kwadrat, prostokąt, trójkąt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Marker do wykonania tabeli na tablicy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Szczegółowy opis scenariusza</w:t>
      </w:r>
    </w:p>
    <w:tbl>
      <w:tblPr>
        <w:tblStyle w:val="Table1"/>
        <w:tblW w:w="90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838"/>
        <w:gridCol w:w="7222"/>
        <w:tblGridChange w:id="0">
          <w:tblGrid>
            <w:gridCol w:w="1838"/>
            <w:gridCol w:w="722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drawing>
                <wp:inline distB="0" distT="0" distL="0" distR="0">
                  <wp:extent cx="946226" cy="118168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26" cy="1181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Piotruś Królik postanowił udekorować swój ogród. Naprawdę chciał mieć dużo kwiatów kwitnących wokół domu. Postanowił więc stworzyć piękny kwietnik z mnóstwem kwiatów. Pomóż Piotrusiowi Królikowi stworzyć kwietnik!</w:t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Kroki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Wspólnie zdecydujcie, jakie kształty są potrzebne do zaprojektowania kwietnika (kwadrat, trójkąt i prostokąt).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Zdecyduj, ile boków i wierzchołków potrzebujesz do zaprojektowania kształtu.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Stwórz mentalną mapę drogi, aby zaprojektować kształt.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Zaprogramuj robota (lub ustaw strzałki we właściwej kolejności). Naciśnij start!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Zaprojektuj kwietnik!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Wskazówki i porady dla nauczycieli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Przekaż instrukcje na początku gry!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Pozwól dzieciom popełniać błędy. Próbowanie ponownie i odkrywanie błędu jest częścią gry!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Odległości i prędkości: Jednym z najprostszych sposobów wykorzystania robota jest nauczenie uczniów odległości i prędkości. Uczeń może zaprogramować robota do przejechania określonego dystansu, a następnie zmienić jego prędkość. W ten sposób uczeń może dowiedzieć się, w jaki sposób odległość jest powiązana z czasem i prędkością.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Kształty i geometria: Robot może również pomóc w nauce geometrii. Uczeń może zaprogramować robota, aby rysował różne kształty, takie jak kwadraty, prostokąty, trójkąty lub koła. Może to pomóc uczniom zrozumieć właściwości tych kształtów i sposób ich tworzenia za pomocą linii, wierzchołków i kątów.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Rozwiązywanie problemów: Uczeń może używać robota do rozwiązywania problemów i uczenia się logiki i sekwencji. Na przykład, uczeń może zaprogramować robota do wykonania serii działań w kolejności sekwencyjnej, aby poznać algorytmy i sekwencje.</w:t>
      </w:r>
    </w:p>
    <w:p w:rsidR="00000000" w:rsidDel="00000000" w:rsidP="00000000" w:rsidRDefault="00000000" w:rsidRPr="00000000" w14:paraId="0000002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Pomiary: Robot może również uczyć uczniów o pomiarach i ich praktycznym zastosowaniu.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Warianty scenariusza/gry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Uczniowie mogą opracować zadanie w formie podręcznika (patrz rysunek 1, rysunek 2, rysunek 3).</w:t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65"/>
        <w:gridCol w:w="3395"/>
        <w:tblGridChange w:id="0">
          <w:tblGrid>
            <w:gridCol w:w="5665"/>
            <w:gridCol w:w="33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line="276" w:lineRule="auto"/>
              <w:jc w:val="both"/>
              <w:rPr>
                <w:i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3417143" cy="1815915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42965" l="36781" r="19030" t="15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143" cy="1815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Rolnik postanowił uprawiać rośliny kwiatowe. Ile roślin kwiatowych zdecydował się uprawiać?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Petunia 55 roślin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Kalanchoe blossfeldiana 30 więcej niż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Begonie 20 poniżej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Aksamitki 10 powyżej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Pelargonie 20 powyżej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0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i w:val="1"/>
                <w:color w:val="56698f"/>
                <w:rtl w:val="0"/>
              </w:rPr>
              <w:t xml:space="preserve">Rysunek 1. Zadanie </w:t>
            </w:r>
            <w:r w:rsidDel="00000000" w:rsidR="00000000" w:rsidRPr="00000000">
              <w:rPr>
                <w:rtl w:val="0"/>
              </w:rPr>
              <w:t xml:space="preserve">(Helmane, Dāvida, 2014, 110)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line="276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417143" cy="1286592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13916" l="36781" r="19030" t="56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143" cy="12865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Przeczytaj! Napisz działanie! Rozwiąż!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Jeśli dodamy 4 do 23, otrzymamy</w:t>
            </w:r>
          </w:p>
          <w:p w:rsidR="00000000" w:rsidDel="00000000" w:rsidP="00000000" w:rsidRDefault="00000000" w:rsidRPr="00000000" w14:paraId="00000036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Aby zasadzić 34, dodaj 30 do 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Usunięto 6 z 58 sadzonek. Lewo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Aby uzyskać 40, należy odjąć 4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9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i w:val="1"/>
                <w:color w:val="56698f"/>
                <w:rtl w:val="0"/>
              </w:rPr>
              <w:t xml:space="preserve">Rysunek 2. Zadanie </w:t>
            </w:r>
            <w:r w:rsidDel="00000000" w:rsidR="00000000" w:rsidRPr="00000000">
              <w:rPr>
                <w:rtl w:val="0"/>
              </w:rPr>
              <w:t xml:space="preserve">(Helmane, Dāvida, 2014, 110)</w:t>
            </w:r>
          </w:p>
          <w:p w:rsidR="00000000" w:rsidDel="00000000" w:rsidP="00000000" w:rsidRDefault="00000000" w:rsidRPr="00000000" w14:paraId="0000003A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line="276" w:lineRule="auto"/>
              <w:jc w:val="both"/>
              <w:rPr>
                <w:i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2598420" cy="140208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23559" l="36913" r="17971" t="33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402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Rzuć okiem! Rozwiąż!</w:t>
            </w:r>
          </w:p>
          <w:p w:rsidR="00000000" w:rsidDel="00000000" w:rsidP="00000000" w:rsidRDefault="00000000" w:rsidRPr="00000000" w14:paraId="0000003E">
            <w:pPr>
              <w:spacing w:line="276" w:lineRule="auto"/>
              <w:jc w:val="both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Ile metrów drewna potrzebuję, aby dodać jeszcze jeden rząd drewna wokół całego obszaru</w:t>
            </w:r>
            <w:r w:rsidDel="00000000" w:rsidR="00000000" w:rsidRPr="00000000">
              <w:rPr>
                <w:i w:val="1"/>
                <w:rtl w:val="0"/>
              </w:rPr>
              <w:t xml:space="preserve">?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F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i w:val="1"/>
                <w:color w:val="56698f"/>
                <w:rtl w:val="0"/>
              </w:rPr>
              <w:t xml:space="preserve">Rysunek 3. Zadanie </w:t>
            </w:r>
            <w:r w:rsidDel="00000000" w:rsidR="00000000" w:rsidRPr="00000000">
              <w:rPr>
                <w:rtl w:val="0"/>
              </w:rPr>
              <w:t xml:space="preserve">(Helmane, Dāvida, 2014, 167)</w:t>
            </w:r>
          </w:p>
          <w:p w:rsidR="00000000" w:rsidDel="00000000" w:rsidP="00000000" w:rsidRDefault="00000000" w:rsidRPr="00000000" w14:paraId="00000040">
            <w:pPr>
              <w:spacing w:line="276" w:lineRule="auto"/>
              <w:jc w:val="both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line="276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b w:val="1"/>
          <w:color w:val="56698f"/>
        </w:rPr>
      </w:pPr>
      <w:r w:rsidDel="00000000" w:rsidR="00000000" w:rsidRPr="00000000">
        <w:rPr>
          <w:b w:val="1"/>
          <w:color w:val="56698f"/>
          <w:rtl w:val="0"/>
        </w:rPr>
        <w:t xml:space="preserve">Literatura:</w:t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Helmane, I., Dāvida, A., (2014). </w:t>
      </w:r>
      <w:r w:rsidDel="00000000" w:rsidR="00000000" w:rsidRPr="00000000">
        <w:rPr>
          <w:i w:val="1"/>
          <w:rtl w:val="0"/>
        </w:rPr>
        <w:t xml:space="preserve">Matemātika 1.klasei. Otrā daļa</w:t>
      </w:r>
      <w:r w:rsidDel="00000000" w:rsidR="00000000" w:rsidRPr="00000000">
        <w:rPr>
          <w:rtl w:val="0"/>
        </w:rPr>
        <w:t xml:space="preserve">, Lielvārds (po łotewsku</w:t>
      </w:r>
      <w:r w:rsidDel="00000000" w:rsidR="00000000" w:rsidRPr="00000000">
        <w:rPr>
          <w:b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i w:val="1"/>
        </w:rPr>
      </w:pPr>
      <w:r w:rsidDel="00000000" w:rsidR="00000000" w:rsidRPr="00000000">
        <w:rPr>
          <w:rtl w:val="0"/>
        </w:rPr>
        <w:t xml:space="preserve">Potter, B. (1992).</w:t>
      </w:r>
      <w:r w:rsidDel="00000000" w:rsidR="00000000" w:rsidRPr="00000000">
        <w:rPr>
          <w:i w:val="1"/>
          <w:rtl w:val="0"/>
        </w:rPr>
        <w:t xml:space="preserve"> The Tale of Peter Rabbit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highlight w:val="white"/>
          <w:rtl w:val="0"/>
        </w:rPr>
        <w:t xml:space="preserve">Penguin Young Readers Group.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1418" w:top="872" w:left="1418" w:right="1418" w:header="82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b="0" l="0" r="0" t="0"/>
          <wp:wrapSquare wrapText="bothSides" distB="0" distT="0" distL="114300" distR="11430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595959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00" w:lineRule="auto"/>
      <w:jc w:val="center"/>
    </w:pPr>
    <w:rPr>
      <w:b w:val="1"/>
      <w:smallCaps w:val="1"/>
      <w:color w:val="1399b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00" w:before="240" w:lineRule="auto"/>
    </w:pPr>
    <w:rPr>
      <w:b w:val="1"/>
      <w:color w:val="56698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b w:val="1"/>
      <w:color w:val="ffffff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GRDdEuRUqDPzANqnfFWUlLR3DA==">CgMxLjAyCGguZ2pkZ3hzOAByITFOMVRrRkZFS0J6N01QVm4tclYyRFRTQnpISUdQUXVPbw==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