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4211320</wp:posOffset>
                </wp:positionV>
                <wp:extent cx="4416425" cy="673735"/>
                <wp:effectExtent b="0" l="0" r="0" t="0"/>
                <wp:wrapSquare wrapText="bothSides" distB="45720" distT="45720" distL="114300" distR="114300"/>
                <wp:docPr id="218" name=""/>
                <a:graphic>
                  <a:graphicData uri="http://schemas.microsoft.com/office/word/2010/wordprocessingShape">
                    <wps:wsp>
                      <wps:cNvSpPr/>
                      <wps:cNvPr id="2" name="Shape 2"/>
                      <wps:spPr>
                        <a:xfrm>
                          <a:off x="3142550" y="3447895"/>
                          <a:ext cx="4406900" cy="6642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Dosimies ciemos!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4211320</wp:posOffset>
                </wp:positionV>
                <wp:extent cx="4416425" cy="673735"/>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416425" cy="6737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20" name=""/>
                <a:graphic>
                  <a:graphicData uri="http://schemas.microsoft.com/office/word/2010/wordprocessingShape">
                    <wps:wsp>
                      <wps:cNvSpPr/>
                      <wps:cNvPr id="4" name="Shape 4"/>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UL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2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b w:val="1"/>
          <w:i w:val="1"/>
          <w:color w:val="56698f"/>
          <w:sz w:val="24"/>
          <w:szCs w:val="24"/>
        </w:rPr>
        <mc:AlternateContent>
          <mc:Choice Requires="wpg">
            <w:drawing>
              <wp:anchor allowOverlap="1" behindDoc="1" distB="0" distT="0" distL="0" distR="0" hidden="0" layoutInCell="1" locked="0" relativeHeight="0" simplePos="0">
                <wp:simplePos x="0" y="0"/>
                <wp:positionH relativeFrom="page">
                  <wp:posOffset>663893</wp:posOffset>
                </wp:positionH>
                <wp:positionV relativeFrom="page">
                  <wp:posOffset>1406843</wp:posOffset>
                </wp:positionV>
                <wp:extent cx="6393073" cy="2287905"/>
                <wp:effectExtent b="0" l="0" r="0" t="0"/>
                <wp:wrapNone/>
                <wp:docPr id="219" name=""/>
                <a:graphic>
                  <a:graphicData uri="http://schemas.microsoft.com/office/word/2010/wordprocessingShape">
                    <wps:wsp>
                      <wps:cNvSpPr/>
                      <wps:cNvPr id="3" name="Shape 3"/>
                      <wps:spPr>
                        <a:xfrm>
                          <a:off x="2154226" y="2640810"/>
                          <a:ext cx="6383548" cy="2278380"/>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663893</wp:posOffset>
                </wp:positionH>
                <wp:positionV relativeFrom="page">
                  <wp:posOffset>1406843</wp:posOffset>
                </wp:positionV>
                <wp:extent cx="6393073" cy="2287905"/>
                <wp:effectExtent b="0" l="0" r="0" t="0"/>
                <wp:wrapNone/>
                <wp:docPr id="21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2287905"/>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 Scenārija nosaukums/ spēles nosaukums:</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Dosimies ciemos</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Skolēnu vecums: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7-8 gadi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Laiks: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minūtes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Saturs:</w:t>
      </w:r>
      <w:r w:rsidDel="00000000" w:rsidR="00000000" w:rsidRPr="00000000">
        <w:rPr>
          <w:rtl w:val="0"/>
        </w:rPr>
        <w:t xml:space="preserve"> Telpiskā orientēšanās</w:t>
      </w:r>
    </w:p>
    <w:p w:rsidR="00000000" w:rsidDel="00000000" w:rsidP="00000000" w:rsidRDefault="00000000" w:rsidRPr="00000000" w14:paraId="00000006">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Nodarbības mērķis: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Plānot, pierakstīt un izpildīt 3-5 soļu algoritmu, lai pārvietotos pa spēles laukumu, izmantojot vārdus "pa labi"/"pa kreisi"/"uz augšu"/"uz leju". Paskaidrot, kā pārvietoties citādi, kas mainās, ja soļi ir atšķirīgi. Noteikt objektu skaitu un skaitīt uz priekšu, atpakaļ 10 apjomā; pārbaudīt soļu rezultātu.</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Ievads</w:t>
      </w:r>
    </w:p>
    <w:p w:rsidR="00000000" w:rsidDel="00000000" w:rsidP="00000000" w:rsidRDefault="00000000" w:rsidRPr="00000000" w14:paraId="00000009">
      <w:pPr>
        <w:rPr/>
      </w:pPr>
      <w:r w:rsidDel="00000000" w:rsidR="00000000" w:rsidRPr="00000000">
        <w:rPr>
          <w:rtl w:val="0"/>
        </w:rPr>
        <w:t xml:space="preserve">Šīs spēles mērķis ir attīstīt telpiskās orientēšanās prasmes, izmantojot izglītojošu robotu. Spēles stāsts, kas ir piemērots skolēnu vecumam, aizvedīs viņus uz scenāriju, kurā viņi, izmantojot savas zināšanas, var palīdzēt robotam apmeklēt draugus!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2"/>
        <w:rPr/>
      </w:pPr>
      <w:r w:rsidDel="00000000" w:rsidR="00000000" w:rsidRPr="00000000">
        <w:rPr>
          <w:rtl w:val="0"/>
        </w:rPr>
        <w:t xml:space="preserve">Resursi:</w:t>
      </w:r>
    </w:p>
    <w:p w:rsidR="00000000" w:rsidDel="00000000" w:rsidP="00000000" w:rsidRDefault="00000000" w:rsidRPr="00000000" w14:paraId="0000000C">
      <w:pPr>
        <w:rPr>
          <w:rFonts w:ascii="Calibri" w:cs="Calibri" w:eastAsia="Calibri" w:hAnsi="Calibri"/>
          <w:b w:val="1"/>
          <w:i w:val="1"/>
          <w:color w:val="56698f"/>
        </w:rPr>
      </w:pPr>
      <w:r w:rsidDel="00000000" w:rsidR="00000000" w:rsidRPr="00000000">
        <w:rPr>
          <w:rFonts w:ascii="Calibri" w:cs="Calibri" w:eastAsia="Calibri" w:hAnsi="Calibri"/>
          <w:b w:val="1"/>
          <w:i w:val="1"/>
          <w:color w:val="56698f"/>
          <w:rtl w:val="0"/>
        </w:rPr>
        <w:t xml:space="preserve">Photon Robot, planšetdators </w:t>
      </w:r>
    </w:p>
    <w:p w:rsidR="00000000" w:rsidDel="00000000" w:rsidP="00000000" w:rsidRDefault="00000000" w:rsidRPr="00000000" w14:paraId="0000000D">
      <w:pPr>
        <w:rPr/>
      </w:pPr>
      <w:r w:rsidDel="00000000" w:rsidR="00000000" w:rsidRPr="00000000">
        <w:rPr>
          <w:rFonts w:ascii="Calibri" w:cs="Calibri" w:eastAsia="Calibri" w:hAnsi="Calibri"/>
          <w:b w:val="1"/>
          <w:i w:val="1"/>
          <w:color w:val="56698f"/>
          <w:rtl w:val="0"/>
        </w:rPr>
        <w:t xml:space="preserve">MicroUSB kabelis, piekļuve bezmaksas mobilajām lietotnēm</w:t>
      </w:r>
      <w:r w:rsidDel="00000000" w:rsidR="00000000" w:rsidRPr="00000000">
        <w:rPr>
          <w:rtl w:val="0"/>
        </w:rPr>
      </w:r>
    </w:p>
    <w:p w:rsidR="00000000" w:rsidDel="00000000" w:rsidP="00000000" w:rsidRDefault="00000000" w:rsidRPr="00000000" w14:paraId="0000000E">
      <w:pPr>
        <w:pStyle w:val="Heading1"/>
        <w:rPr/>
      </w:pPr>
      <w:r w:rsidDel="00000000" w:rsidR="00000000" w:rsidRPr="00000000">
        <w:rPr>
          <w:rtl w:val="0"/>
        </w:rPr>
        <w:t xml:space="preserve">SCENĀRIJA DETALIZĒTS APRAKSTS</w:t>
      </w:r>
    </w:p>
    <w:p w:rsidR="00000000" w:rsidDel="00000000" w:rsidP="00000000" w:rsidRDefault="00000000" w:rsidRPr="00000000" w14:paraId="0000000F">
      <w:pPr>
        <w:rPr/>
      </w:pPr>
      <w:r w:rsidDel="00000000" w:rsidR="00000000" w:rsidRPr="00000000">
        <w:rPr>
          <w:rtl w:val="0"/>
        </w:rPr>
        <w:t xml:space="preserve">Kādu dienu Roberts saņem ielūgumu uz drauga dzimšanas dienas svinībām. Roberts domāja, ko varētu uzdāvināt draugam dzimšanas dienā. Viņš to izdomāja! Tad devās pie drauga, lai kopā nosvinētu viņa dzimšanas dienu! Palīdzi Robertam apmeklēt draugu!</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rPr/>
      </w:pPr>
      <w:r w:rsidDel="00000000" w:rsidR="00000000" w:rsidRPr="00000000">
        <w:rPr>
          <w:rtl w:val="0"/>
        </w:rPr>
        <w:t xml:space="preserve">Soļi</w:t>
      </w:r>
    </w:p>
    <w:p w:rsidR="00000000" w:rsidDel="00000000" w:rsidP="00000000" w:rsidRDefault="00000000" w:rsidRPr="00000000" w14:paraId="00000012">
      <w:pPr>
        <w:rPr/>
      </w:pPr>
      <w:r w:rsidDel="00000000" w:rsidR="00000000" w:rsidRPr="00000000">
        <w:rPr>
          <w:rtl w:val="0"/>
        </w:rPr>
        <w:t xml:space="preserve">1.</w:t>
        <w:tab/>
        <w:t xml:space="preserve">Kopā izlemiet, kādas bultas jums ir nepieciešamas, lai nokļūtu draugu mājā. </w:t>
      </w:r>
    </w:p>
    <w:p w:rsidR="00000000" w:rsidDel="00000000" w:rsidP="00000000" w:rsidRDefault="00000000" w:rsidRPr="00000000" w14:paraId="00000013">
      <w:pPr>
        <w:rPr/>
      </w:pPr>
      <w:r w:rsidDel="00000000" w:rsidR="00000000" w:rsidRPr="00000000">
        <w:rPr>
          <w:rtl w:val="0"/>
        </w:rPr>
        <w:t xml:space="preserve">2.</w:t>
        <w:tab/>
        <w:t xml:space="preserve">Kopā izlemiet, cik soļu jums ir nepieciešams, lai nokļūtu draugu mājā.</w:t>
      </w:r>
    </w:p>
    <w:p w:rsidR="00000000" w:rsidDel="00000000" w:rsidP="00000000" w:rsidRDefault="00000000" w:rsidRPr="00000000" w14:paraId="00000014">
      <w:pPr>
        <w:rPr/>
      </w:pPr>
      <w:r w:rsidDel="00000000" w:rsidR="00000000" w:rsidRPr="00000000">
        <w:rPr>
          <w:rtl w:val="0"/>
        </w:rPr>
        <w:t xml:space="preserve">3.</w:t>
        <w:tab/>
        <w:t xml:space="preserve">Sastādiet garīgu ceļa karti, lai apmeklētu draugu.</w:t>
      </w:r>
    </w:p>
    <w:p w:rsidR="00000000" w:rsidDel="00000000" w:rsidP="00000000" w:rsidRDefault="00000000" w:rsidRPr="00000000" w14:paraId="00000015">
      <w:pPr>
        <w:rPr/>
      </w:pPr>
      <w:r w:rsidDel="00000000" w:rsidR="00000000" w:rsidRPr="00000000">
        <w:rPr>
          <w:rtl w:val="0"/>
        </w:rPr>
        <w:t xml:space="preserve">4.</w:t>
        <w:tab/>
        <w:t xml:space="preserve">Programmējiet fotona robotu (vai sakārtojiet bultiņas pareizā secībā). Nospiediet start!</w:t>
      </w:r>
    </w:p>
    <w:p w:rsidR="00000000" w:rsidDel="00000000" w:rsidP="00000000" w:rsidRDefault="00000000" w:rsidRPr="00000000" w14:paraId="00000016">
      <w:pPr>
        <w:rPr/>
      </w:pPr>
      <w:r w:rsidDel="00000000" w:rsidR="00000000" w:rsidRPr="00000000">
        <w:rPr>
          <w:rtl w:val="0"/>
        </w:rPr>
        <w:t xml:space="preserve">5.</w:t>
        <w:tab/>
        <w:t xml:space="preserve">Apmeklējiet draugu!</w:t>
      </w:r>
    </w:p>
    <w:p w:rsidR="00000000" w:rsidDel="00000000" w:rsidP="00000000" w:rsidRDefault="00000000" w:rsidRPr="00000000" w14:paraId="00000017">
      <w:pPr>
        <w:pStyle w:val="Heading1"/>
        <w:rPr/>
      </w:pPr>
      <w:r w:rsidDel="00000000" w:rsidR="00000000" w:rsidRPr="00000000">
        <w:rPr>
          <w:rtl w:val="0"/>
        </w:rPr>
        <w:t xml:space="preserve">PADOMI UN IETEIKUMI SKOLOTĀJAM</w:t>
      </w:r>
    </w:p>
    <w:p w:rsidR="00000000" w:rsidDel="00000000" w:rsidP="00000000" w:rsidRDefault="00000000" w:rsidRPr="00000000" w14:paraId="00000018">
      <w:pPr>
        <w:rPr/>
      </w:pPr>
      <w:r w:rsidDel="00000000" w:rsidR="00000000" w:rsidRPr="00000000">
        <w:rPr>
          <w:rtl w:val="0"/>
        </w:rPr>
        <w:t xml:space="preserve">Spēles sākumā dodiet norādījumus!</w:t>
      </w:r>
    </w:p>
    <w:p w:rsidR="00000000" w:rsidDel="00000000" w:rsidP="00000000" w:rsidRDefault="00000000" w:rsidRPr="00000000" w14:paraId="00000019">
      <w:pPr>
        <w:rPr/>
      </w:pPr>
      <w:r w:rsidDel="00000000" w:rsidR="00000000" w:rsidRPr="00000000">
        <w:rPr>
          <w:rtl w:val="0"/>
        </w:rPr>
        <w:t xml:space="preserve">Mudiniet bērnus runāt skaļi, kad viņi domā!</w:t>
      </w:r>
    </w:p>
    <w:p w:rsidR="00000000" w:rsidDel="00000000" w:rsidP="00000000" w:rsidRDefault="00000000" w:rsidRPr="00000000" w14:paraId="0000001A">
      <w:pPr>
        <w:rPr/>
      </w:pPr>
      <w:r w:rsidDel="00000000" w:rsidR="00000000" w:rsidRPr="00000000">
        <w:rPr>
          <w:rtl w:val="0"/>
        </w:rPr>
        <w:t xml:space="preserve">Izpildiet robota ceļu ar dažādiem šķēršļiem! </w:t>
      </w:r>
    </w:p>
    <w:p w:rsidR="00000000" w:rsidDel="00000000" w:rsidP="00000000" w:rsidRDefault="00000000" w:rsidRPr="00000000" w14:paraId="0000001B">
      <w:pPr>
        <w:rPr/>
      </w:pPr>
      <w:r w:rsidDel="00000000" w:rsidR="00000000" w:rsidRPr="00000000">
        <w:rPr>
          <w:rtl w:val="0"/>
        </w:rPr>
        <w:t xml:space="preserve">Jūs varat pārvarēt dažādas barjeras un noteiktos ceļa punktos robotam piemērot krāsas un skaņas. </w:t>
      </w:r>
    </w:p>
    <w:p w:rsidR="00000000" w:rsidDel="00000000" w:rsidP="00000000" w:rsidRDefault="00000000" w:rsidRPr="00000000" w14:paraId="0000001C">
      <w:pPr>
        <w:rPr/>
      </w:pPr>
      <w:r w:rsidDel="00000000" w:rsidR="00000000" w:rsidRPr="00000000">
        <w:rPr>
          <w:rtl w:val="0"/>
        </w:rPr>
        <w:t xml:space="preserve">Veicot uzdevumu pāros vai grupās, tiek attīstītas sadarbības prasmes.</w:t>
      </w:r>
    </w:p>
    <w:p w:rsidR="00000000" w:rsidDel="00000000" w:rsidP="00000000" w:rsidRDefault="00000000" w:rsidRPr="00000000" w14:paraId="0000001D">
      <w:pPr>
        <w:rPr/>
      </w:pPr>
      <w:r w:rsidDel="00000000" w:rsidR="00000000" w:rsidRPr="00000000">
        <w:rPr>
          <w:rtl w:val="0"/>
        </w:rPr>
        <w:t xml:space="preserve">Ļaujiet bērniem kļūdīties. Vēlreiz mēģināt un atklāt kļūdu ir daļa no spēles!</w:t>
      </w:r>
    </w:p>
    <w:p w:rsidR="00000000" w:rsidDel="00000000" w:rsidP="00000000" w:rsidRDefault="00000000" w:rsidRPr="00000000" w14:paraId="0000001E">
      <w:pPr>
        <w:rPr/>
      </w:pPr>
      <w:r w:rsidDel="00000000" w:rsidR="00000000" w:rsidRPr="00000000">
        <w:rPr>
          <w:rtl w:val="0"/>
        </w:rPr>
        <w:t xml:space="preserve">Robots palīdz skolēnam risināt uzdevumus, kuros robotam ir jānokļūst līdz galamērķim.</w:t>
      </w:r>
    </w:p>
    <w:p w:rsidR="00000000" w:rsidDel="00000000" w:rsidP="00000000" w:rsidRDefault="00000000" w:rsidRPr="00000000" w14:paraId="0000001F">
      <w:pPr>
        <w:rPr>
          <w:b w:val="1"/>
          <w:color w:val="56698f"/>
          <w:sz w:val="28"/>
          <w:szCs w:val="28"/>
        </w:rPr>
      </w:pPr>
      <w:r w:rsidDel="00000000" w:rsidR="00000000" w:rsidRPr="00000000">
        <w:rPr>
          <w:b w:val="1"/>
          <w:color w:val="56698f"/>
          <w:sz w:val="28"/>
          <w:szCs w:val="28"/>
          <w:rtl w:val="0"/>
        </w:rPr>
        <w:t xml:space="preserve">Scenārija īstenošana un citi resursi:</w:t>
      </w:r>
    </w:p>
    <w:p w:rsidR="00000000" w:rsidDel="00000000" w:rsidP="00000000" w:rsidRDefault="00000000" w:rsidRPr="00000000" w14:paraId="00000020">
      <w:pPr>
        <w:rPr/>
      </w:pPr>
      <w:r w:rsidDel="00000000" w:rsidR="00000000" w:rsidRPr="00000000">
        <w:rPr>
          <w:rtl w:val="0"/>
        </w:rPr>
        <w:t xml:space="preserve">Kartes, bultas, citi īpaši šim scenārijam izveidoti materiāli.</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b w:val="1"/>
          <w:color w:val="56698f"/>
          <w:sz w:val="28"/>
          <w:szCs w:val="28"/>
          <w:rtl w:val="0"/>
        </w:rPr>
        <w:t xml:space="preserve">Scenārija / spēles varianti</w:t>
      </w:r>
      <w:r w:rsidDel="00000000" w:rsidR="00000000" w:rsidRPr="00000000">
        <w:rPr>
          <w:rtl w:val="0"/>
        </w:rPr>
        <w:t xml:space="preserve">:</w:t>
      </w:r>
    </w:p>
    <w:p w:rsidR="00000000" w:rsidDel="00000000" w:rsidP="00000000" w:rsidRDefault="00000000" w:rsidRPr="00000000" w14:paraId="00000023">
      <w:pPr>
        <w:rPr/>
      </w:pPr>
      <w:r w:rsidDel="00000000" w:rsidR="00000000" w:rsidRPr="00000000">
        <w:rPr>
          <w:rtl w:val="0"/>
        </w:rPr>
        <w:t xml:space="preserve">Skolēni var izpildīt uzdevumu no mācību grāmatas (sk. 1. attēlu).</w:t>
      </w:r>
    </w:p>
    <w:tbl>
      <w:tblPr>
        <w:tblStyle w:val="Table1"/>
        <w:tblW w:w="9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48"/>
        <w:gridCol w:w="4522"/>
        <w:tblGridChange w:id="0">
          <w:tblGrid>
            <w:gridCol w:w="4548"/>
            <w:gridCol w:w="4522"/>
          </w:tblGrid>
        </w:tblGridChange>
      </w:tblGrid>
      <w:tr>
        <w:trPr>
          <w:cantSplit w:val="0"/>
          <w:tblHeader w:val="0"/>
        </w:trPr>
        <w:tc>
          <w:tcPr/>
          <w:p w:rsidR="00000000" w:rsidDel="00000000" w:rsidP="00000000" w:rsidRDefault="00000000" w:rsidRPr="00000000" w14:paraId="00000024">
            <w:pPr>
              <w:spacing w:line="276" w:lineRule="auto"/>
              <w:jc w:val="both"/>
              <w:rPr>
                <w:rFonts w:ascii="Times New Roman" w:cs="Times New Roman" w:eastAsia="Times New Roman" w:hAnsi="Times New Roman"/>
                <w:i w:val="1"/>
                <w:color w:val="000000"/>
                <w:sz w:val="24"/>
                <w:szCs w:val="24"/>
              </w:rPr>
            </w:pPr>
            <w:r w:rsidDel="00000000" w:rsidR="00000000" w:rsidRPr="00000000">
              <w:rPr/>
              <w:drawing>
                <wp:inline distB="0" distT="0" distL="0" distR="0">
                  <wp:extent cx="2750820" cy="1432560"/>
                  <wp:effectExtent b="0" l="0" r="0" t="0"/>
                  <wp:docPr id="223" name="image1.png"/>
                  <a:graphic>
                    <a:graphicData uri="http://schemas.openxmlformats.org/drawingml/2006/picture">
                      <pic:pic>
                        <pic:nvPicPr>
                          <pic:cNvPr id="0" name="image1.png"/>
                          <pic:cNvPicPr preferRelativeResize="0"/>
                        </pic:nvPicPr>
                        <pic:blipFill>
                          <a:blip r:embed="rId11"/>
                          <a:srcRect b="35320" l="34135" r="18103" t="20461"/>
                          <a:stretch>
                            <a:fillRect/>
                          </a:stretch>
                        </pic:blipFill>
                        <pic:spPr>
                          <a:xfrm>
                            <a:off x="0" y="0"/>
                            <a:ext cx="2750820" cy="1432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5">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6">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7">
            <w:pPr>
              <w:jc w:val="center"/>
              <w:rPr>
                <w:color w:val="000000"/>
              </w:rPr>
            </w:pPr>
            <w:r w:rsidDel="00000000" w:rsidR="00000000" w:rsidRPr="00000000">
              <w:rPr>
                <w:b w:val="1"/>
                <w:i w:val="1"/>
                <w:color w:val="1399b1"/>
                <w:rtl w:val="0"/>
              </w:rPr>
              <w:t xml:space="preserve">Attēls 1 Uzdevums </w:t>
            </w:r>
            <w:r w:rsidDel="00000000" w:rsidR="00000000" w:rsidRPr="00000000">
              <w:rPr>
                <w:color w:val="000000"/>
                <w:rtl w:val="0"/>
              </w:rPr>
              <w:t xml:space="preserve">(Anspoka, Birzgale, Dzērve, Helmane, Leite, 2011)</w:t>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i w:val="1"/>
          <w:color w:val="1399b1"/>
          <w:rtl w:val="0"/>
        </w:rPr>
        <w:t xml:space="preserve">Avots</w:t>
      </w:r>
      <w:r w:rsidDel="00000000" w:rsidR="00000000" w:rsidRPr="00000000">
        <w:rPr>
          <w:b w:val="1"/>
          <w:color w:val="1399b1"/>
          <w:rtl w:val="0"/>
        </w:rPr>
        <w:t xml:space="preserve">:</w:t>
      </w:r>
      <w:r w:rsidDel="00000000" w:rsidR="00000000" w:rsidRPr="00000000">
        <w:rPr>
          <w:rtl w:val="0"/>
        </w:rPr>
      </w:r>
    </w:p>
    <w:p w:rsidR="00000000" w:rsidDel="00000000" w:rsidP="00000000" w:rsidRDefault="00000000" w:rsidRPr="00000000" w14:paraId="0000002B">
      <w:pPr>
        <w:rPr/>
      </w:pPr>
      <w:r w:rsidDel="00000000" w:rsidR="00000000" w:rsidRPr="00000000">
        <w:rPr>
          <w:color w:val="000000"/>
          <w:rtl w:val="0"/>
        </w:rPr>
        <w:t xml:space="preserve">Anspoka, Z., Birzgale, E., Dzērve, I., Helmane, I., Leite, I. (2011). </w:t>
      </w:r>
      <w:r w:rsidDel="00000000" w:rsidR="00000000" w:rsidRPr="00000000">
        <w:rPr>
          <w:i w:val="1"/>
          <w:color w:val="000000"/>
          <w:rtl w:val="0"/>
        </w:rPr>
        <w:t xml:space="preserve">Sākam mācīties! Otrā grāmata.</w:t>
      </w:r>
      <w:r w:rsidDel="00000000" w:rsidR="00000000" w:rsidRPr="00000000">
        <w:rPr>
          <w:color w:val="000000"/>
          <w:rtl w:val="0"/>
        </w:rPr>
        <w:t xml:space="preserve"> Lielvārds </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bookmarkStart w:colFirst="0" w:colLast="0" w:name="_heading=h.gjdgxs" w:id="0"/>
      <w:bookmarkEnd w:id="0"/>
      <w:r w:rsidDel="00000000" w:rsidR="00000000" w:rsidRPr="00000000">
        <w:rPr>
          <w:rtl w:val="0"/>
        </w:rPr>
      </w:r>
    </w:p>
    <w:sectPr>
      <w:headerReference r:id="rId12"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Heading1">
    <w:name w:val="heading 1"/>
    <w:basedOn w:val="Normal"/>
    <w:next w:val="Normal"/>
    <w:link w:val="Heading1Cha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Heading2">
    <w:name w:val="heading 2"/>
    <w:basedOn w:val="Normal"/>
    <w:next w:val="Normal"/>
    <w:link w:val="Heading2Cha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41CB5"/>
    <w:pPr>
      <w:ind w:left="720"/>
      <w:contextualSpacing w:val="1"/>
    </w:pPr>
  </w:style>
  <w:style w:type="character" w:styleId="word" w:customStyle="1">
    <w:name w:val="word"/>
    <w:basedOn w:val="DefaultParagraphFont"/>
    <w:rsid w:val="00141CB5"/>
  </w:style>
  <w:style w:type="character" w:styleId="Hyperlink">
    <w:name w:val="Hyperlink"/>
    <w:basedOn w:val="DefaultParagraphFont"/>
    <w:uiPriority w:val="99"/>
    <w:unhideWhenUsed w:val="1"/>
    <w:rsid w:val="00185637"/>
    <w:rPr>
      <w:color w:val="0563c1" w:themeColor="hyperlink"/>
      <w:u w:val="single"/>
    </w:rPr>
  </w:style>
  <w:style w:type="character" w:styleId="UnresolvedMention" w:customStyle="1">
    <w:name w:val="Unresolved Mention"/>
    <w:basedOn w:val="DefaultParagraphFon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eading1Char" w:customStyle="1">
    <w:name w:val="Heading 1 Char"/>
    <w:basedOn w:val="DefaultParagraphFont"/>
    <w:link w:val="Heading1"/>
    <w:uiPriority w:val="9"/>
    <w:rsid w:val="002A624A"/>
    <w:rPr>
      <w:rFonts w:cstheme="majorBidi" w:eastAsiaTheme="majorEastAsia"/>
      <w:b w:val="1"/>
      <w:caps w:val="1"/>
      <w:color w:val="1399b1"/>
      <w:sz w:val="28"/>
      <w:szCs w:val="32"/>
    </w:rPr>
  </w:style>
  <w:style w:type="paragraph" w:styleId="NoSpacing">
    <w:name w:val="No Spacing"/>
    <w:uiPriority w:val="1"/>
    <w:qFormat w:val="1"/>
    <w:rsid w:val="00CB40A4"/>
    <w:pPr>
      <w:spacing w:after="0" w:line="240" w:lineRule="auto"/>
    </w:pPr>
    <w:rPr>
      <w:color w:val="595959" w:themeColor="text1" w:themeTint="0000A6"/>
      <w:sz w:val="24"/>
    </w:rPr>
  </w:style>
  <w:style w:type="character" w:styleId="Emphasis">
    <w:name w:val="Emphasis"/>
    <w:basedOn w:val="DefaultParagraphFont"/>
    <w:uiPriority w:val="20"/>
    <w:qFormat w:val="1"/>
    <w:rsid w:val="00CB40A4"/>
    <w:rPr>
      <w:rFonts w:asciiTheme="minorHAnsi" w:hAnsiTheme="minorHAnsi"/>
      <w:b w:val="1"/>
      <w:i w:val="1"/>
      <w:iCs w:val="1"/>
      <w:color w:val="56698f"/>
    </w:rPr>
  </w:style>
  <w:style w:type="character" w:styleId="SubtleEmphasis">
    <w:name w:val="Subtle Emphasis"/>
    <w:basedOn w:val="DefaultParagraphFont"/>
    <w:uiPriority w:val="19"/>
    <w:qFormat w:val="1"/>
    <w:rsid w:val="00CB40A4"/>
    <w:rPr>
      <w:i w:val="1"/>
      <w:iCs w:val="1"/>
      <w:color w:val="404040" w:themeColor="text1" w:themeTint="0000BF"/>
    </w:rPr>
  </w:style>
  <w:style w:type="character" w:styleId="Heading2Char" w:customStyle="1">
    <w:name w:val="Heading 2 Char"/>
    <w:basedOn w:val="DefaultParagraphFont"/>
    <w:link w:val="Heading2"/>
    <w:uiPriority w:val="9"/>
    <w:rsid w:val="002A624A"/>
    <w:rPr>
      <w:rFonts w:cstheme="majorBidi" w:eastAsiaTheme="majorEastAsia"/>
      <w:b w:val="1"/>
      <w:color w:val="56698f"/>
      <w:sz w:val="28"/>
      <w:szCs w:val="26"/>
    </w:rPr>
  </w:style>
  <w:style w:type="paragraph" w:styleId="Title">
    <w:name w:val="Title"/>
    <w:basedOn w:val="Normal"/>
    <w:next w:val="Normal"/>
    <w:link w:val="TitleCha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itleChar" w:customStyle="1">
    <w:name w:val="Title Char"/>
    <w:basedOn w:val="DefaultParagraphFont"/>
    <w:link w:val="Title"/>
    <w:uiPriority w:val="10"/>
    <w:rsid w:val="00CB40A4"/>
    <w:rPr>
      <w:rFonts w:cstheme="majorBidi" w:eastAsiaTheme="majorEastAsia"/>
      <w:b w:val="1"/>
      <w:color w:val="ffffff" w:themeColor="background1"/>
      <w:spacing w:val="-10"/>
      <w:kern w:val="28"/>
      <w:sz w:val="72"/>
      <w:szCs w:val="56"/>
    </w:rPr>
  </w:style>
  <w:style w:type="paragraph" w:styleId="Header">
    <w:name w:val="header"/>
    <w:basedOn w:val="Normal"/>
    <w:link w:val="HeaderChar"/>
    <w:uiPriority w:val="99"/>
    <w:unhideWhenUsed w:val="1"/>
    <w:rsid w:val="002A624A"/>
    <w:pPr>
      <w:tabs>
        <w:tab w:val="center" w:pos="4819"/>
        <w:tab w:val="right" w:pos="9638"/>
      </w:tabs>
      <w:spacing w:after="0" w:line="240" w:lineRule="auto"/>
    </w:pPr>
  </w:style>
  <w:style w:type="character" w:styleId="HeaderChar" w:customStyle="1">
    <w:name w:val="Header Char"/>
    <w:basedOn w:val="DefaultParagraphFont"/>
    <w:link w:val="Header"/>
    <w:uiPriority w:val="99"/>
    <w:rsid w:val="002A624A"/>
    <w:rPr>
      <w:color w:val="595959" w:themeColor="text1" w:themeTint="0000A6"/>
    </w:rPr>
  </w:style>
  <w:style w:type="paragraph" w:styleId="Footer">
    <w:name w:val="footer"/>
    <w:basedOn w:val="Normal"/>
    <w:link w:val="FooterChar"/>
    <w:uiPriority w:val="99"/>
    <w:unhideWhenUsed w:val="1"/>
    <w:rsid w:val="002A624A"/>
    <w:pPr>
      <w:tabs>
        <w:tab w:val="center" w:pos="4819"/>
        <w:tab w:val="right" w:pos="9638"/>
      </w:tabs>
      <w:spacing w:after="0" w:line="240" w:lineRule="auto"/>
    </w:pPr>
  </w:style>
  <w:style w:type="character" w:styleId="FooterChar" w:customStyle="1">
    <w:name w:val="Footer Char"/>
    <w:basedOn w:val="DefaultParagraphFont"/>
    <w:link w:val="Footer"/>
    <w:uiPriority w:val="99"/>
    <w:rsid w:val="002A624A"/>
    <w:rPr>
      <w:color w:val="595959" w:themeColor="text1" w:themeTint="0000A6"/>
    </w:rPr>
  </w:style>
  <w:style w:type="table" w:styleId="TableGrid">
    <w:name w:val="Table Grid"/>
    <w:basedOn w:val="TableNormal"/>
    <w:uiPriority w:val="39"/>
    <w:rsid w:val="0036120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9diyuR/Q5oJb+r87L/MuW6/xw==">CgMxLjAyCGguZ2pkZ3hzOAByITE5UXN1TjM2c3NwbjV6LWZoR3gwS2N0MXJiYnUzZ1FrcA==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2023-06-27T13:25:00Z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y fmtid="{D5CDD505-2E9C-101B-9397-08002B2CF9AE}" pid="3" name="GrammarlyDocumentId">
    <vt:lpwstr>a37d5c90-a56d-46b1-8ab6-70f0474ceb61</vt:lpwstr>
  </property>
</Properties>
</file>